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AF" w:rsidRDefault="00D673AF" w:rsidP="00AA6A7B">
      <w:pPr>
        <w:contextualSpacing/>
        <w:jc w:val="both"/>
        <w:rPr>
          <w:rFonts w:eastAsia="+mn-ea" w:cs="Calibri"/>
          <w:color w:val="000000" w:themeColor="text1"/>
          <w:spacing w:val="-4"/>
          <w:kern w:val="24"/>
          <w:sz w:val="24"/>
          <w:szCs w:val="24"/>
          <w:lang w:eastAsia="en-GB"/>
        </w:rPr>
      </w:pPr>
      <w:bookmarkStart w:id="0" w:name="_GoBack"/>
      <w:bookmarkEnd w:id="0"/>
    </w:p>
    <w:p w:rsidR="00AA6A7B" w:rsidRDefault="005661F9" w:rsidP="00D673AF">
      <w:pPr>
        <w:contextualSpacing/>
        <w:jc w:val="center"/>
        <w:rPr>
          <w:rFonts w:eastAsia="+mn-ea" w:cs="Calibri"/>
          <w:color w:val="000000" w:themeColor="text1"/>
          <w:spacing w:val="-4"/>
          <w:kern w:val="24"/>
          <w:sz w:val="24"/>
          <w:szCs w:val="24"/>
          <w:lang w:eastAsia="en-GB"/>
        </w:rPr>
      </w:pPr>
      <w:r>
        <w:rPr>
          <w:rFonts w:eastAsia="+mn-ea" w:cs="Calibri"/>
          <w:color w:val="000000" w:themeColor="text1"/>
          <w:spacing w:val="-4"/>
          <w:kern w:val="24"/>
          <w:sz w:val="24"/>
          <w:szCs w:val="24"/>
          <w:lang w:eastAsia="en-GB"/>
        </w:rPr>
        <w:t>Hull Health Forward Confederation reforming as Symphonie</w:t>
      </w:r>
      <w:r w:rsidR="00F82FB2">
        <w:rPr>
          <w:rFonts w:eastAsia="+mn-ea" w:cs="Calibri"/>
          <w:color w:val="000000" w:themeColor="text1"/>
          <w:spacing w:val="-4"/>
          <w:kern w:val="24"/>
          <w:sz w:val="24"/>
          <w:szCs w:val="24"/>
          <w:lang w:eastAsia="en-GB"/>
        </w:rPr>
        <w:t xml:space="preserve"> PCN</w:t>
      </w:r>
    </w:p>
    <w:p w:rsidR="005661F9" w:rsidRDefault="005661F9" w:rsidP="00AA6A7B">
      <w:pPr>
        <w:contextualSpacing/>
        <w:jc w:val="both"/>
        <w:rPr>
          <w:rFonts w:eastAsia="+mn-ea" w:cs="Calibri"/>
          <w:color w:val="000000" w:themeColor="text1"/>
          <w:spacing w:val="-4"/>
          <w:kern w:val="24"/>
          <w:sz w:val="24"/>
          <w:szCs w:val="24"/>
          <w:lang w:eastAsia="en-GB"/>
        </w:rPr>
      </w:pPr>
    </w:p>
    <w:p w:rsidR="00457E05" w:rsidRDefault="00457E05" w:rsidP="00AA6A7B">
      <w:pPr>
        <w:contextualSpacing/>
        <w:jc w:val="both"/>
        <w:rPr>
          <w:rFonts w:eastAsia="+mn-ea" w:cs="Calibri"/>
          <w:color w:val="000000" w:themeColor="text1"/>
          <w:spacing w:val="-4"/>
          <w:kern w:val="24"/>
          <w:sz w:val="24"/>
          <w:szCs w:val="24"/>
          <w:lang w:eastAsia="en-GB"/>
        </w:rPr>
      </w:pPr>
      <w:r>
        <w:rPr>
          <w:rFonts w:eastAsia="+mn-ea" w:cs="Calibri"/>
          <w:color w:val="000000" w:themeColor="text1"/>
          <w:spacing w:val="-4"/>
          <w:kern w:val="24"/>
          <w:sz w:val="24"/>
          <w:szCs w:val="24"/>
          <w:lang w:eastAsia="en-GB"/>
        </w:rPr>
        <w:t xml:space="preserve">Due to changes </w:t>
      </w:r>
      <w:r w:rsidR="00F82FB2">
        <w:rPr>
          <w:rFonts w:eastAsia="+mn-ea" w:cs="Calibri"/>
          <w:color w:val="000000" w:themeColor="text1"/>
          <w:spacing w:val="-4"/>
          <w:kern w:val="24"/>
          <w:sz w:val="24"/>
          <w:szCs w:val="24"/>
          <w:lang w:eastAsia="en-GB"/>
        </w:rPr>
        <w:t>in the GP contract 2019/</w:t>
      </w:r>
      <w:r w:rsidR="00EE1D60">
        <w:rPr>
          <w:rFonts w:eastAsia="+mn-ea" w:cs="Calibri"/>
          <w:color w:val="000000" w:themeColor="text1"/>
          <w:spacing w:val="-4"/>
          <w:kern w:val="24"/>
          <w:sz w:val="24"/>
          <w:szCs w:val="24"/>
          <w:lang w:eastAsia="en-GB"/>
        </w:rPr>
        <w:t>20 our practice</w:t>
      </w:r>
      <w:r>
        <w:rPr>
          <w:rFonts w:eastAsia="+mn-ea" w:cs="Calibri"/>
          <w:color w:val="000000" w:themeColor="text1"/>
          <w:spacing w:val="-4"/>
          <w:kern w:val="24"/>
          <w:sz w:val="24"/>
          <w:szCs w:val="24"/>
          <w:lang w:eastAsia="en-GB"/>
        </w:rPr>
        <w:t xml:space="preserve"> </w:t>
      </w:r>
      <w:r w:rsidR="00EE1D60">
        <w:rPr>
          <w:rFonts w:eastAsia="+mn-ea" w:cs="Calibri"/>
          <w:color w:val="000000" w:themeColor="text1"/>
          <w:spacing w:val="-4"/>
          <w:kern w:val="24"/>
          <w:sz w:val="24"/>
          <w:szCs w:val="24"/>
          <w:lang w:eastAsia="en-GB"/>
        </w:rPr>
        <w:t>grouping will</w:t>
      </w:r>
      <w:r w:rsidR="006308AE">
        <w:rPr>
          <w:rFonts w:eastAsia="+mn-ea" w:cs="Calibri"/>
          <w:color w:val="000000" w:themeColor="text1"/>
          <w:spacing w:val="-4"/>
          <w:kern w:val="24"/>
          <w:sz w:val="24"/>
          <w:szCs w:val="24"/>
          <w:lang w:eastAsia="en-GB"/>
        </w:rPr>
        <w:t xml:space="preserve"> change how </w:t>
      </w:r>
      <w:r w:rsidR="00EE1D60">
        <w:rPr>
          <w:rFonts w:eastAsia="+mn-ea" w:cs="Calibri"/>
          <w:color w:val="000000" w:themeColor="text1"/>
          <w:spacing w:val="-4"/>
          <w:kern w:val="24"/>
          <w:sz w:val="24"/>
          <w:szCs w:val="24"/>
          <w:lang w:eastAsia="en-GB"/>
        </w:rPr>
        <w:t>it works</w:t>
      </w:r>
      <w:r>
        <w:rPr>
          <w:rFonts w:eastAsia="+mn-ea" w:cs="Calibri"/>
          <w:color w:val="000000" w:themeColor="text1"/>
          <w:spacing w:val="-4"/>
          <w:kern w:val="24"/>
          <w:sz w:val="24"/>
          <w:szCs w:val="24"/>
          <w:lang w:eastAsia="en-GB"/>
        </w:rPr>
        <w:t xml:space="preserve"> together. The groups should </w:t>
      </w:r>
      <w:r w:rsidR="005661F9">
        <w:rPr>
          <w:rFonts w:eastAsia="+mn-ea" w:cs="Calibri"/>
          <w:color w:val="000000" w:themeColor="text1"/>
          <w:spacing w:val="-4"/>
          <w:kern w:val="24"/>
          <w:sz w:val="24"/>
          <w:szCs w:val="24"/>
          <w:lang w:eastAsia="en-GB"/>
        </w:rPr>
        <w:t xml:space="preserve">now </w:t>
      </w:r>
      <w:r>
        <w:rPr>
          <w:rFonts w:eastAsia="+mn-ea" w:cs="Calibri"/>
          <w:color w:val="000000" w:themeColor="text1"/>
          <w:spacing w:val="-4"/>
          <w:kern w:val="24"/>
          <w:sz w:val="24"/>
          <w:szCs w:val="24"/>
          <w:lang w:eastAsia="en-GB"/>
        </w:rPr>
        <w:t xml:space="preserve">typically cover 30,000 to 50,000 patients and be </w:t>
      </w:r>
      <w:r w:rsidR="00CC1FE7">
        <w:rPr>
          <w:rFonts w:eastAsia="+mn-ea" w:cs="Calibri"/>
          <w:color w:val="000000" w:themeColor="text1"/>
          <w:spacing w:val="-4"/>
          <w:kern w:val="24"/>
          <w:sz w:val="24"/>
          <w:szCs w:val="24"/>
          <w:lang w:eastAsia="en-GB"/>
        </w:rPr>
        <w:t>geo</w:t>
      </w:r>
      <w:r>
        <w:rPr>
          <w:rFonts w:eastAsia="+mn-ea" w:cs="Calibri"/>
          <w:color w:val="000000" w:themeColor="text1"/>
          <w:spacing w:val="-4"/>
          <w:kern w:val="24"/>
          <w:sz w:val="24"/>
          <w:szCs w:val="24"/>
          <w:lang w:eastAsia="en-GB"/>
        </w:rPr>
        <w:t xml:space="preserve">graphically </w:t>
      </w:r>
      <w:r w:rsidR="005661F9">
        <w:rPr>
          <w:rFonts w:eastAsia="+mn-ea" w:cs="Calibri"/>
          <w:color w:val="000000" w:themeColor="text1"/>
          <w:spacing w:val="-4"/>
          <w:kern w:val="24"/>
          <w:sz w:val="24"/>
          <w:szCs w:val="24"/>
          <w:lang w:eastAsia="en-GB"/>
        </w:rPr>
        <w:t>contiguous</w:t>
      </w:r>
      <w:r w:rsidR="00EE1D60">
        <w:rPr>
          <w:rFonts w:eastAsia="+mn-ea" w:cs="Calibri"/>
          <w:color w:val="000000" w:themeColor="text1"/>
          <w:spacing w:val="-4"/>
          <w:kern w:val="24"/>
          <w:sz w:val="24"/>
          <w:szCs w:val="24"/>
          <w:lang w:eastAsia="en-GB"/>
        </w:rPr>
        <w:t>.</w:t>
      </w:r>
    </w:p>
    <w:p w:rsidR="00BF2446" w:rsidRPr="00BF2446" w:rsidRDefault="000317FE" w:rsidP="00AA6A7B">
      <w:pPr>
        <w:contextualSpacing/>
        <w:jc w:val="both"/>
        <w:rPr>
          <w:rFonts w:eastAsia="Times New Roman" w:cs="Times New Roman"/>
          <w:color w:val="000000" w:themeColor="text1"/>
          <w:sz w:val="24"/>
          <w:szCs w:val="24"/>
          <w:lang w:eastAsia="en-GB"/>
        </w:rPr>
      </w:pPr>
      <w:r w:rsidRPr="00457E05">
        <w:rPr>
          <w:rFonts w:eastAsia="+mn-ea" w:cs="Calibri"/>
          <w:color w:val="000000" w:themeColor="text1"/>
          <w:spacing w:val="-4"/>
          <w:kern w:val="24"/>
          <w:sz w:val="24"/>
          <w:szCs w:val="24"/>
          <w:lang w:eastAsia="en-GB"/>
        </w:rPr>
        <w:t>The groups will re</w:t>
      </w:r>
      <w:r w:rsidR="00BF2446" w:rsidRPr="00457E05">
        <w:rPr>
          <w:rFonts w:eastAsia="+mn-ea" w:cs="Calibri"/>
          <w:color w:val="000000" w:themeColor="text1"/>
          <w:spacing w:val="-4"/>
          <w:kern w:val="24"/>
          <w:sz w:val="24"/>
          <w:szCs w:val="24"/>
          <w:lang w:eastAsia="en-GB"/>
        </w:rPr>
        <w:t xml:space="preserve">form as a Primary Care </w:t>
      </w:r>
      <w:r w:rsidR="00AA6A7B" w:rsidRPr="00457E05">
        <w:rPr>
          <w:rFonts w:eastAsia="+mn-ea" w:cs="Calibri"/>
          <w:color w:val="000000" w:themeColor="text1"/>
          <w:spacing w:val="-4"/>
          <w:kern w:val="24"/>
          <w:sz w:val="24"/>
          <w:szCs w:val="24"/>
          <w:lang w:eastAsia="en-GB"/>
        </w:rPr>
        <w:t>Network</w:t>
      </w:r>
      <w:r w:rsidRPr="00457E05">
        <w:rPr>
          <w:rFonts w:eastAsia="+mn-ea" w:cs="Calibri"/>
          <w:color w:val="000000" w:themeColor="text1"/>
          <w:spacing w:val="-4"/>
          <w:kern w:val="24"/>
          <w:sz w:val="24"/>
          <w:szCs w:val="24"/>
          <w:lang w:eastAsia="en-GB"/>
        </w:rPr>
        <w:t xml:space="preserve"> (PCN</w:t>
      </w:r>
      <w:r w:rsidR="005661F9">
        <w:rPr>
          <w:rFonts w:eastAsia="+mn-ea" w:cs="Calibri"/>
          <w:color w:val="000000" w:themeColor="text1"/>
          <w:spacing w:val="-4"/>
          <w:kern w:val="24"/>
          <w:sz w:val="24"/>
          <w:szCs w:val="24"/>
          <w:lang w:eastAsia="en-GB"/>
        </w:rPr>
        <w:t>).</w:t>
      </w:r>
      <w:r w:rsidR="00457E05">
        <w:rPr>
          <w:rFonts w:eastAsia="+mn-ea" w:cs="Calibri"/>
          <w:color w:val="000000" w:themeColor="text1"/>
          <w:spacing w:val="-4"/>
          <w:kern w:val="24"/>
          <w:sz w:val="24"/>
          <w:szCs w:val="24"/>
          <w:lang w:val="en-US"/>
        </w:rPr>
        <w:t xml:space="preserve"> </w:t>
      </w:r>
      <w:r w:rsidR="00457E05" w:rsidRPr="00457E05">
        <w:rPr>
          <w:sz w:val="24"/>
          <w:szCs w:val="24"/>
          <w:lang w:val="en-US"/>
        </w:rPr>
        <w:t xml:space="preserve"> </w:t>
      </w:r>
      <w:r w:rsidR="005661F9">
        <w:rPr>
          <w:sz w:val="24"/>
          <w:szCs w:val="24"/>
          <w:lang w:val="en-US"/>
        </w:rPr>
        <w:t>Primary Care N</w:t>
      </w:r>
      <w:r w:rsidR="00457E05" w:rsidRPr="00457E05">
        <w:rPr>
          <w:sz w:val="24"/>
          <w:szCs w:val="24"/>
          <w:lang w:val="en-US"/>
        </w:rPr>
        <w:t>etworks build on the core of current primary care services and enable greater provision of proactive, personalised, coordinated and more integrated health and social care, providing</w:t>
      </w:r>
      <w:r w:rsidR="00BF2446" w:rsidRPr="00BF2446">
        <w:rPr>
          <w:rFonts w:eastAsia="+mn-ea" w:cs="Calibri"/>
          <w:color w:val="000000" w:themeColor="text1"/>
          <w:spacing w:val="-4"/>
          <w:kern w:val="24"/>
          <w:sz w:val="24"/>
          <w:szCs w:val="24"/>
          <w:lang w:val="en-US" w:eastAsia="en-GB"/>
        </w:rPr>
        <w:t xml:space="preserve"> the basis for future collaboration with other providers (e.g. Community Trusts) where appropriate</w:t>
      </w:r>
      <w:r w:rsidR="005661F9">
        <w:rPr>
          <w:rFonts w:eastAsia="+mn-ea" w:cs="Calibri"/>
          <w:color w:val="000000" w:themeColor="text1"/>
          <w:spacing w:val="-4"/>
          <w:kern w:val="24"/>
          <w:sz w:val="24"/>
          <w:szCs w:val="24"/>
          <w:lang w:val="en-US" w:eastAsia="en-GB"/>
        </w:rPr>
        <w:t>,</w:t>
      </w:r>
      <w:r w:rsidR="00AA6A7B" w:rsidRPr="00457E05">
        <w:rPr>
          <w:rFonts w:eastAsia="+mn-ea" w:cs="Calibri"/>
          <w:color w:val="000000" w:themeColor="text1"/>
          <w:spacing w:val="-4"/>
          <w:kern w:val="24"/>
          <w:sz w:val="24"/>
          <w:szCs w:val="24"/>
          <w:lang w:val="en-US" w:eastAsia="en-GB"/>
        </w:rPr>
        <w:t xml:space="preserve"> and will work together to deliver specific packages of care</w:t>
      </w:r>
    </w:p>
    <w:p w:rsidR="0038075A" w:rsidRPr="000317FE" w:rsidRDefault="0038075A" w:rsidP="000317FE">
      <w:pPr>
        <w:rPr>
          <w:rFonts w:cs="Arial"/>
          <w:color w:val="000000" w:themeColor="text1"/>
          <w:sz w:val="24"/>
          <w:szCs w:val="24"/>
        </w:rPr>
      </w:pPr>
    </w:p>
    <w:p w:rsidR="0038075A" w:rsidRPr="00AA6A7B" w:rsidRDefault="005661F9" w:rsidP="000317FE">
      <w:pPr>
        <w:jc w:val="both"/>
        <w:rPr>
          <w:rFonts w:cs="Arial"/>
          <w:color w:val="000000" w:themeColor="text1"/>
          <w:sz w:val="24"/>
          <w:szCs w:val="24"/>
        </w:rPr>
      </w:pPr>
      <w:r>
        <w:rPr>
          <w:rFonts w:cs="Arial"/>
          <w:color w:val="000000" w:themeColor="text1"/>
          <w:sz w:val="24"/>
          <w:szCs w:val="24"/>
        </w:rPr>
        <w:t>As the grouping</w:t>
      </w:r>
      <w:r w:rsidR="00B113BA">
        <w:rPr>
          <w:rFonts w:cs="Arial"/>
          <w:color w:val="000000" w:themeColor="text1"/>
          <w:sz w:val="24"/>
          <w:szCs w:val="24"/>
        </w:rPr>
        <w:t xml:space="preserve"> Hull H</w:t>
      </w:r>
      <w:r>
        <w:rPr>
          <w:rFonts w:cs="Arial"/>
          <w:color w:val="000000" w:themeColor="text1"/>
          <w:sz w:val="24"/>
          <w:szCs w:val="24"/>
        </w:rPr>
        <w:t>ealth Forward Confederation (HHFC)</w:t>
      </w:r>
      <w:r w:rsidR="00457E05">
        <w:rPr>
          <w:rFonts w:cs="Arial"/>
          <w:color w:val="000000" w:themeColor="text1"/>
          <w:sz w:val="24"/>
          <w:szCs w:val="24"/>
        </w:rPr>
        <w:t xml:space="preserve"> </w:t>
      </w:r>
      <w:r>
        <w:rPr>
          <w:rFonts w:cs="Arial"/>
          <w:color w:val="000000" w:themeColor="text1"/>
          <w:sz w:val="24"/>
          <w:szCs w:val="24"/>
        </w:rPr>
        <w:t xml:space="preserve">cared for over 74,000 patients </w:t>
      </w:r>
      <w:r w:rsidR="00EE1D60">
        <w:rPr>
          <w:rFonts w:cs="Arial"/>
          <w:color w:val="000000" w:themeColor="text1"/>
          <w:sz w:val="24"/>
          <w:szCs w:val="24"/>
        </w:rPr>
        <w:t>and in</w:t>
      </w:r>
      <w:r w:rsidR="00C849F1">
        <w:rPr>
          <w:rFonts w:cs="Arial"/>
          <w:color w:val="000000" w:themeColor="text1"/>
          <w:sz w:val="24"/>
          <w:szCs w:val="24"/>
        </w:rPr>
        <w:t xml:space="preserve"> order to</w:t>
      </w:r>
      <w:r w:rsidR="00AA6A7B" w:rsidRPr="00AA6A7B">
        <w:rPr>
          <w:rFonts w:cs="Arial"/>
          <w:color w:val="000000" w:themeColor="text1"/>
          <w:sz w:val="24"/>
          <w:szCs w:val="24"/>
        </w:rPr>
        <w:t xml:space="preserve"> meet the new guidelines the members of the H</w:t>
      </w:r>
      <w:r>
        <w:rPr>
          <w:rFonts w:cs="Arial"/>
          <w:color w:val="000000" w:themeColor="text1"/>
          <w:sz w:val="24"/>
          <w:szCs w:val="24"/>
        </w:rPr>
        <w:t>HFC</w:t>
      </w:r>
      <w:r w:rsidR="00AA6A7B" w:rsidRPr="00AA6A7B">
        <w:rPr>
          <w:rFonts w:cs="Arial"/>
          <w:color w:val="000000" w:themeColor="text1"/>
          <w:sz w:val="24"/>
          <w:szCs w:val="24"/>
        </w:rPr>
        <w:t xml:space="preserve"> voted and agreed</w:t>
      </w:r>
      <w:r>
        <w:rPr>
          <w:rFonts w:cs="Arial"/>
          <w:color w:val="000000" w:themeColor="text1"/>
          <w:sz w:val="24"/>
          <w:szCs w:val="24"/>
        </w:rPr>
        <w:t xml:space="preserve"> to split</w:t>
      </w:r>
      <w:r w:rsidR="00AA6A7B" w:rsidRPr="00AA6A7B">
        <w:rPr>
          <w:rFonts w:cs="Arial"/>
          <w:color w:val="000000" w:themeColor="text1"/>
          <w:sz w:val="24"/>
          <w:szCs w:val="24"/>
        </w:rPr>
        <w:t xml:space="preserve"> into two</w:t>
      </w:r>
      <w:r>
        <w:rPr>
          <w:rFonts w:cs="Arial"/>
          <w:color w:val="000000" w:themeColor="text1"/>
          <w:sz w:val="24"/>
          <w:szCs w:val="24"/>
        </w:rPr>
        <w:t xml:space="preserve"> groupings.</w:t>
      </w:r>
      <w:r w:rsidR="00AA6A7B" w:rsidRPr="00AA6A7B">
        <w:rPr>
          <w:rFonts w:cs="Arial"/>
          <w:color w:val="000000" w:themeColor="text1"/>
          <w:sz w:val="24"/>
          <w:szCs w:val="24"/>
        </w:rPr>
        <w:t xml:space="preserve">  The Clifton</w:t>
      </w:r>
      <w:r w:rsidR="00457E05">
        <w:rPr>
          <w:rFonts w:cs="Arial"/>
          <w:color w:val="000000" w:themeColor="text1"/>
          <w:sz w:val="24"/>
          <w:szCs w:val="24"/>
        </w:rPr>
        <w:t xml:space="preserve"> H</w:t>
      </w:r>
      <w:r w:rsidR="00AA6A7B" w:rsidRPr="00AA6A7B">
        <w:rPr>
          <w:rFonts w:cs="Arial"/>
          <w:color w:val="000000" w:themeColor="text1"/>
          <w:sz w:val="24"/>
          <w:szCs w:val="24"/>
        </w:rPr>
        <w:t xml:space="preserve">ouse </w:t>
      </w:r>
      <w:r w:rsidR="00CC1FE7">
        <w:rPr>
          <w:rFonts w:cs="Arial"/>
          <w:color w:val="000000" w:themeColor="text1"/>
          <w:sz w:val="24"/>
          <w:szCs w:val="24"/>
        </w:rPr>
        <w:t xml:space="preserve">Medical Centre </w:t>
      </w:r>
      <w:r w:rsidR="00AA6A7B" w:rsidRPr="00AA6A7B">
        <w:rPr>
          <w:rFonts w:cs="Arial"/>
          <w:color w:val="000000" w:themeColor="text1"/>
          <w:sz w:val="24"/>
          <w:szCs w:val="24"/>
        </w:rPr>
        <w:t>will continue to work with the following practices that have previously been part of the Hull Health Forward Confederation.</w:t>
      </w:r>
    </w:p>
    <w:p w:rsidR="00AA6A7B" w:rsidRPr="00AA6A7B" w:rsidRDefault="00AA6A7B" w:rsidP="0038075A">
      <w:pPr>
        <w:rPr>
          <w:rFonts w:cs="Arial"/>
          <w:color w:val="000000" w:themeColor="text1"/>
          <w:sz w:val="24"/>
          <w:szCs w:val="24"/>
        </w:rPr>
      </w:pPr>
    </w:p>
    <w:p w:rsidR="00AA6A7B" w:rsidRPr="00AA6A7B" w:rsidRDefault="00AA6A7B" w:rsidP="00AA6A7B">
      <w:pPr>
        <w:rPr>
          <w:rFonts w:cs="Arial"/>
          <w:color w:val="000000" w:themeColor="text1"/>
          <w:sz w:val="24"/>
          <w:szCs w:val="24"/>
        </w:rPr>
      </w:pPr>
      <w:r w:rsidRPr="00AA6A7B">
        <w:rPr>
          <w:rFonts w:cs="Arial"/>
          <w:color w:val="000000" w:themeColor="text1"/>
          <w:sz w:val="24"/>
          <w:szCs w:val="24"/>
        </w:rPr>
        <w:t>The Avenues Medical Centre</w:t>
      </w:r>
    </w:p>
    <w:p w:rsidR="00AA6A7B" w:rsidRPr="00AA6A7B" w:rsidRDefault="000317FE" w:rsidP="00AA6A7B">
      <w:pPr>
        <w:rPr>
          <w:rFonts w:cs="Arial"/>
          <w:color w:val="000000" w:themeColor="text1"/>
          <w:sz w:val="24"/>
          <w:szCs w:val="24"/>
        </w:rPr>
      </w:pPr>
      <w:r>
        <w:rPr>
          <w:rFonts w:cs="Arial"/>
          <w:color w:val="000000" w:themeColor="text1"/>
          <w:sz w:val="24"/>
          <w:szCs w:val="24"/>
        </w:rPr>
        <w:t>Wolseley Medical C</w:t>
      </w:r>
      <w:r w:rsidR="00AA6A7B" w:rsidRPr="00AA6A7B">
        <w:rPr>
          <w:rFonts w:cs="Arial"/>
          <w:color w:val="000000" w:themeColor="text1"/>
          <w:sz w:val="24"/>
          <w:szCs w:val="24"/>
        </w:rPr>
        <w:t>entre</w:t>
      </w:r>
    </w:p>
    <w:p w:rsidR="00AA6A7B" w:rsidRPr="00AA6A7B" w:rsidRDefault="00AA6A7B" w:rsidP="00AA6A7B">
      <w:pPr>
        <w:rPr>
          <w:rFonts w:cs="Arial"/>
          <w:color w:val="000000" w:themeColor="text1"/>
          <w:sz w:val="24"/>
          <w:szCs w:val="24"/>
        </w:rPr>
      </w:pPr>
      <w:r w:rsidRPr="00AA6A7B">
        <w:rPr>
          <w:rFonts w:cs="Arial"/>
          <w:color w:val="000000" w:themeColor="text1"/>
          <w:sz w:val="24"/>
          <w:szCs w:val="24"/>
        </w:rPr>
        <w:t>Newland Health Centre</w:t>
      </w:r>
    </w:p>
    <w:p w:rsidR="00AA6A7B" w:rsidRPr="00AA6A7B" w:rsidRDefault="00AA6A7B" w:rsidP="00AA6A7B">
      <w:pPr>
        <w:rPr>
          <w:rFonts w:cs="Arial"/>
          <w:color w:val="000000" w:themeColor="text1"/>
          <w:sz w:val="24"/>
          <w:szCs w:val="24"/>
        </w:rPr>
      </w:pPr>
      <w:r w:rsidRPr="00AA6A7B">
        <w:rPr>
          <w:rFonts w:cs="Arial"/>
          <w:color w:val="000000" w:themeColor="text1"/>
          <w:sz w:val="24"/>
          <w:szCs w:val="24"/>
        </w:rPr>
        <w:t>Wilberforce Surgery</w:t>
      </w:r>
    </w:p>
    <w:p w:rsidR="00AA6A7B" w:rsidRPr="00AA6A7B" w:rsidRDefault="00AA6A7B" w:rsidP="00AA6A7B">
      <w:pPr>
        <w:rPr>
          <w:rFonts w:cs="Arial"/>
          <w:color w:val="000000" w:themeColor="text1"/>
          <w:sz w:val="24"/>
          <w:szCs w:val="24"/>
        </w:rPr>
      </w:pPr>
      <w:r w:rsidRPr="00AA6A7B">
        <w:rPr>
          <w:rFonts w:cs="Arial"/>
          <w:color w:val="000000" w:themeColor="text1"/>
          <w:sz w:val="24"/>
          <w:szCs w:val="24"/>
        </w:rPr>
        <w:t>Sydenham House</w:t>
      </w:r>
      <w:r w:rsidR="00F82FB2">
        <w:rPr>
          <w:rFonts w:cs="Arial"/>
          <w:color w:val="000000" w:themeColor="text1"/>
          <w:sz w:val="24"/>
          <w:szCs w:val="24"/>
        </w:rPr>
        <w:t xml:space="preserve"> Medical C</w:t>
      </w:r>
      <w:r w:rsidRPr="00AA6A7B">
        <w:rPr>
          <w:rFonts w:cs="Arial"/>
          <w:color w:val="000000" w:themeColor="text1"/>
          <w:sz w:val="24"/>
          <w:szCs w:val="24"/>
        </w:rPr>
        <w:t>entre</w:t>
      </w:r>
    </w:p>
    <w:p w:rsidR="00AA6A7B" w:rsidRPr="00AA6A7B" w:rsidRDefault="00AA6A7B" w:rsidP="00AA6A7B">
      <w:pPr>
        <w:rPr>
          <w:rFonts w:cs="Arial"/>
          <w:color w:val="000000" w:themeColor="text1"/>
          <w:sz w:val="24"/>
          <w:szCs w:val="24"/>
        </w:rPr>
      </w:pPr>
      <w:r w:rsidRPr="00AA6A7B">
        <w:rPr>
          <w:rFonts w:cs="Arial"/>
          <w:color w:val="000000" w:themeColor="text1"/>
          <w:sz w:val="24"/>
          <w:szCs w:val="24"/>
        </w:rPr>
        <w:t>The Oaks</w:t>
      </w:r>
      <w:r w:rsidR="000317FE">
        <w:rPr>
          <w:rFonts w:cs="Arial"/>
          <w:color w:val="000000" w:themeColor="text1"/>
          <w:sz w:val="24"/>
          <w:szCs w:val="24"/>
        </w:rPr>
        <w:t xml:space="preserve"> Medical C</w:t>
      </w:r>
      <w:r w:rsidRPr="00AA6A7B">
        <w:rPr>
          <w:rFonts w:cs="Arial"/>
          <w:color w:val="000000" w:themeColor="text1"/>
          <w:sz w:val="24"/>
          <w:szCs w:val="24"/>
        </w:rPr>
        <w:t>entre</w:t>
      </w:r>
    </w:p>
    <w:p w:rsidR="000317FE" w:rsidRDefault="00AA6A7B" w:rsidP="0038075A">
      <w:pPr>
        <w:rPr>
          <w:rFonts w:cs="Arial"/>
          <w:color w:val="000000" w:themeColor="text1"/>
          <w:sz w:val="24"/>
          <w:szCs w:val="24"/>
        </w:rPr>
      </w:pPr>
      <w:r w:rsidRPr="00AA6A7B">
        <w:rPr>
          <w:rFonts w:cs="Arial"/>
          <w:color w:val="000000" w:themeColor="text1"/>
          <w:sz w:val="24"/>
          <w:szCs w:val="24"/>
        </w:rPr>
        <w:t>Hastings Medical Centre</w:t>
      </w:r>
    </w:p>
    <w:p w:rsidR="00B113BA" w:rsidRPr="000317FE" w:rsidRDefault="00B113BA" w:rsidP="0038075A">
      <w:pPr>
        <w:rPr>
          <w:rFonts w:cs="Arial"/>
          <w:color w:val="000000" w:themeColor="text1"/>
          <w:sz w:val="24"/>
          <w:szCs w:val="24"/>
        </w:rPr>
      </w:pPr>
    </w:p>
    <w:p w:rsidR="00BF2446" w:rsidRDefault="005661F9" w:rsidP="00AA6A7B">
      <w:pPr>
        <w:jc w:val="both"/>
        <w:rPr>
          <w:rFonts w:cs="Arial"/>
          <w:color w:val="000000" w:themeColor="text1"/>
          <w:sz w:val="24"/>
          <w:szCs w:val="24"/>
        </w:rPr>
      </w:pPr>
      <w:r>
        <w:rPr>
          <w:rFonts w:cs="Arial"/>
          <w:sz w:val="24"/>
          <w:szCs w:val="24"/>
        </w:rPr>
        <w:t xml:space="preserve">These practices continue to be </w:t>
      </w:r>
      <w:r w:rsidRPr="00AA6A7B">
        <w:rPr>
          <w:rFonts w:cs="Arial"/>
          <w:sz w:val="24"/>
          <w:szCs w:val="24"/>
        </w:rPr>
        <w:t>like</w:t>
      </w:r>
      <w:r w:rsidR="006308AE">
        <w:rPr>
          <w:rFonts w:cs="Arial"/>
          <w:sz w:val="24"/>
          <w:szCs w:val="24"/>
        </w:rPr>
        <w:t xml:space="preserve"> minded</w:t>
      </w:r>
      <w:r w:rsidR="00EE1D60">
        <w:rPr>
          <w:rFonts w:cs="Arial"/>
          <w:sz w:val="24"/>
          <w:szCs w:val="24"/>
        </w:rPr>
        <w:t>,</w:t>
      </w:r>
      <w:r w:rsidR="00BF2446" w:rsidRPr="00AA6A7B">
        <w:rPr>
          <w:rFonts w:cs="Arial"/>
          <w:sz w:val="24"/>
          <w:szCs w:val="24"/>
        </w:rPr>
        <w:t xml:space="preserve"> who will work together to ensure they provide good care for both patient and staff whilst continuing to maintain their independence and individuality.</w:t>
      </w:r>
      <w:r w:rsidR="000317FE">
        <w:rPr>
          <w:rFonts w:cs="Arial"/>
          <w:sz w:val="24"/>
          <w:szCs w:val="24"/>
        </w:rPr>
        <w:t xml:space="preserve"> Practice Managers will continue to support each other and share knowledge and skills</w:t>
      </w:r>
      <w:r w:rsidR="000317FE" w:rsidRPr="00457E05">
        <w:rPr>
          <w:rFonts w:cs="Arial"/>
          <w:color w:val="000000" w:themeColor="text1"/>
          <w:sz w:val="24"/>
          <w:szCs w:val="24"/>
        </w:rPr>
        <w:t>.</w:t>
      </w:r>
      <w:r w:rsidR="00457E05" w:rsidRPr="00457E05">
        <w:rPr>
          <w:rFonts w:cs="Arial"/>
          <w:color w:val="000000" w:themeColor="text1"/>
          <w:sz w:val="24"/>
          <w:szCs w:val="24"/>
        </w:rPr>
        <w:t xml:space="preserve"> </w:t>
      </w:r>
    </w:p>
    <w:p w:rsidR="005661F9" w:rsidRDefault="005661F9" w:rsidP="00AA6A7B">
      <w:pPr>
        <w:jc w:val="both"/>
        <w:rPr>
          <w:rFonts w:cs="Arial"/>
          <w:sz w:val="24"/>
          <w:szCs w:val="24"/>
          <w:u w:val="single"/>
        </w:rPr>
      </w:pPr>
    </w:p>
    <w:p w:rsidR="00B113BA" w:rsidRPr="00AA6A7B" w:rsidRDefault="00B113BA" w:rsidP="00D645F1">
      <w:pPr>
        <w:rPr>
          <w:rFonts w:cs="Arial"/>
          <w:sz w:val="24"/>
          <w:szCs w:val="24"/>
          <w:u w:val="single"/>
        </w:rPr>
      </w:pPr>
    </w:p>
    <w:p w:rsidR="005661F9" w:rsidRPr="00457E05" w:rsidRDefault="00AA6A7B" w:rsidP="00D645F1">
      <w:pPr>
        <w:rPr>
          <w:rFonts w:cs="Arial"/>
          <w:color w:val="000000" w:themeColor="text1"/>
          <w:sz w:val="24"/>
          <w:szCs w:val="24"/>
        </w:rPr>
      </w:pPr>
      <w:r w:rsidRPr="00AA6A7B">
        <w:rPr>
          <w:rFonts w:cs="Arial"/>
          <w:sz w:val="24"/>
          <w:szCs w:val="24"/>
        </w:rPr>
        <w:t xml:space="preserve">As </w:t>
      </w:r>
      <w:r w:rsidR="000317FE">
        <w:rPr>
          <w:rFonts w:cs="Arial"/>
          <w:sz w:val="24"/>
          <w:szCs w:val="24"/>
        </w:rPr>
        <w:t>f</w:t>
      </w:r>
      <w:r w:rsidRPr="00AA6A7B">
        <w:rPr>
          <w:rFonts w:cs="Arial"/>
          <w:sz w:val="24"/>
          <w:szCs w:val="24"/>
        </w:rPr>
        <w:t>rom 1</w:t>
      </w:r>
      <w:r w:rsidR="000317FE">
        <w:rPr>
          <w:rFonts w:cs="Arial"/>
          <w:sz w:val="24"/>
          <w:szCs w:val="24"/>
        </w:rPr>
        <w:t>.7.2019 the new Network will re</w:t>
      </w:r>
      <w:r w:rsidR="00611097">
        <w:rPr>
          <w:rFonts w:cs="Arial"/>
          <w:sz w:val="24"/>
          <w:szCs w:val="24"/>
        </w:rPr>
        <w:t>form and become</w:t>
      </w:r>
      <w:r w:rsidRPr="00AA6A7B">
        <w:rPr>
          <w:rFonts w:cs="Arial"/>
          <w:sz w:val="24"/>
          <w:szCs w:val="24"/>
        </w:rPr>
        <w:t xml:space="preserve"> “Symphonie”</w:t>
      </w:r>
      <w:r w:rsidR="00611097">
        <w:rPr>
          <w:rFonts w:cs="Arial"/>
          <w:sz w:val="24"/>
          <w:szCs w:val="24"/>
        </w:rPr>
        <w:t>.  The name was</w:t>
      </w:r>
      <w:r w:rsidR="00D645F1">
        <w:rPr>
          <w:rFonts w:cs="Arial"/>
          <w:sz w:val="24"/>
          <w:szCs w:val="24"/>
        </w:rPr>
        <w:tab/>
      </w:r>
      <w:r w:rsidR="00B42DD9">
        <w:rPr>
          <w:rFonts w:cs="Arial"/>
          <w:sz w:val="24"/>
          <w:szCs w:val="24"/>
        </w:rPr>
        <w:t xml:space="preserve"> </w:t>
      </w:r>
      <w:r w:rsidRPr="00AA6A7B">
        <w:rPr>
          <w:rFonts w:cs="Arial"/>
          <w:sz w:val="24"/>
          <w:szCs w:val="24"/>
        </w:rPr>
        <w:t>chosen from a d</w:t>
      </w:r>
      <w:r w:rsidR="00B42DD9">
        <w:rPr>
          <w:rFonts w:cs="Arial"/>
          <w:sz w:val="24"/>
          <w:szCs w:val="24"/>
        </w:rPr>
        <w:t>raw</w:t>
      </w:r>
      <w:r w:rsidR="005661F9">
        <w:rPr>
          <w:rFonts w:cs="Arial"/>
          <w:sz w:val="24"/>
          <w:szCs w:val="24"/>
        </w:rPr>
        <w:t xml:space="preserve"> in which </w:t>
      </w:r>
      <w:r w:rsidR="00B42DD9">
        <w:rPr>
          <w:rFonts w:cs="Arial"/>
          <w:sz w:val="24"/>
          <w:szCs w:val="24"/>
        </w:rPr>
        <w:t>all members of staff from each surgery participated.</w:t>
      </w:r>
      <w:r w:rsidR="006308AE">
        <w:rPr>
          <w:rFonts w:cs="Arial"/>
          <w:sz w:val="24"/>
          <w:szCs w:val="24"/>
        </w:rPr>
        <w:t xml:space="preserve">  Symphonie</w:t>
      </w:r>
      <w:r w:rsidRPr="00AA6A7B">
        <w:rPr>
          <w:rFonts w:cs="Arial"/>
          <w:sz w:val="24"/>
          <w:szCs w:val="24"/>
        </w:rPr>
        <w:t xml:space="preserve"> will work together as a </w:t>
      </w:r>
      <w:r>
        <w:rPr>
          <w:rFonts w:cs="Arial"/>
          <w:sz w:val="24"/>
          <w:szCs w:val="24"/>
        </w:rPr>
        <w:t xml:space="preserve">team to provide services to patients across the network. </w:t>
      </w:r>
      <w:r w:rsidR="005661F9" w:rsidRPr="00457E05">
        <w:rPr>
          <w:rFonts w:cs="Arial"/>
          <w:color w:val="000000" w:themeColor="text1"/>
          <w:sz w:val="24"/>
          <w:szCs w:val="24"/>
          <w:lang w:val="en-SG"/>
        </w:rPr>
        <w:t xml:space="preserve">This team-based care approach </w:t>
      </w:r>
      <w:r w:rsidR="005661F9">
        <w:rPr>
          <w:rFonts w:cs="Arial"/>
          <w:color w:val="000000" w:themeColor="text1"/>
          <w:sz w:val="24"/>
          <w:szCs w:val="24"/>
          <w:lang w:val="en-SG"/>
        </w:rPr>
        <w:t xml:space="preserve">aims to ensure </w:t>
      </w:r>
      <w:r w:rsidR="005661F9" w:rsidRPr="00457E05">
        <w:rPr>
          <w:rFonts w:cs="Arial"/>
          <w:color w:val="000000" w:themeColor="text1"/>
          <w:sz w:val="24"/>
          <w:szCs w:val="24"/>
          <w:lang w:val="en-SG"/>
        </w:rPr>
        <w:t>patients are better cared for in the community.</w:t>
      </w:r>
    </w:p>
    <w:p w:rsidR="0038075A" w:rsidRDefault="0038075A" w:rsidP="00AA6A7B">
      <w:pPr>
        <w:jc w:val="both"/>
        <w:rPr>
          <w:rFonts w:cs="Arial"/>
          <w:sz w:val="24"/>
          <w:szCs w:val="24"/>
        </w:rPr>
      </w:pPr>
    </w:p>
    <w:p w:rsidR="00B113BA" w:rsidRPr="00AA6A7B" w:rsidRDefault="00B113BA" w:rsidP="00AA6A7B">
      <w:pPr>
        <w:jc w:val="both"/>
        <w:rPr>
          <w:rFonts w:cs="Arial"/>
          <w:sz w:val="24"/>
          <w:szCs w:val="24"/>
        </w:rPr>
      </w:pPr>
    </w:p>
    <w:p w:rsidR="0038075A" w:rsidRPr="00AA6A7B" w:rsidRDefault="0038075A" w:rsidP="00AA6A7B">
      <w:pPr>
        <w:jc w:val="both"/>
        <w:rPr>
          <w:rFonts w:cs="Arial"/>
          <w:sz w:val="24"/>
          <w:szCs w:val="24"/>
        </w:rPr>
      </w:pPr>
      <w:r w:rsidRPr="00AA6A7B">
        <w:rPr>
          <w:rFonts w:cs="Arial"/>
          <w:sz w:val="24"/>
          <w:szCs w:val="24"/>
        </w:rPr>
        <w:t>For the foreseeable future there will be no changes to staff and their current roles. Staff are an invaluable and important part of this process and will be kept informed and involved at all times. Practices will continue to operate as th</w:t>
      </w:r>
      <w:r w:rsidR="00AA6A7B">
        <w:rPr>
          <w:rFonts w:cs="Arial"/>
          <w:sz w:val="24"/>
          <w:szCs w:val="24"/>
        </w:rPr>
        <w:t xml:space="preserve">ey do currently and patients may </w:t>
      </w:r>
      <w:r w:rsidR="00457E05">
        <w:rPr>
          <w:rFonts w:cs="Arial"/>
          <w:sz w:val="24"/>
          <w:szCs w:val="24"/>
        </w:rPr>
        <w:t>see</w:t>
      </w:r>
      <w:r w:rsidR="00457E05" w:rsidRPr="00AA6A7B">
        <w:rPr>
          <w:rFonts w:cs="Arial"/>
          <w:sz w:val="24"/>
          <w:szCs w:val="24"/>
        </w:rPr>
        <w:t xml:space="preserve"> </w:t>
      </w:r>
      <w:r w:rsidR="00457E05">
        <w:rPr>
          <w:rFonts w:cs="Arial"/>
          <w:sz w:val="24"/>
          <w:szCs w:val="24"/>
        </w:rPr>
        <w:t xml:space="preserve">some changes. </w:t>
      </w:r>
      <w:r w:rsidR="005661F9">
        <w:rPr>
          <w:rFonts w:cs="Arial"/>
          <w:sz w:val="24"/>
          <w:szCs w:val="24"/>
        </w:rPr>
        <w:t>Patients will</w:t>
      </w:r>
      <w:r w:rsidR="00457E05">
        <w:rPr>
          <w:rFonts w:cs="Arial"/>
          <w:sz w:val="24"/>
          <w:szCs w:val="24"/>
        </w:rPr>
        <w:t xml:space="preserve"> be</w:t>
      </w:r>
      <w:r w:rsidRPr="00AA6A7B">
        <w:rPr>
          <w:rFonts w:cs="Arial"/>
          <w:sz w:val="24"/>
          <w:szCs w:val="24"/>
        </w:rPr>
        <w:t xml:space="preserve"> kept informed of any changes </w:t>
      </w:r>
      <w:r w:rsidR="00AA6A7B">
        <w:rPr>
          <w:rFonts w:cs="Arial"/>
          <w:sz w:val="24"/>
          <w:szCs w:val="24"/>
        </w:rPr>
        <w:t xml:space="preserve">at all times </w:t>
      </w:r>
      <w:r w:rsidR="005661F9">
        <w:rPr>
          <w:rFonts w:cs="Arial"/>
          <w:sz w:val="24"/>
          <w:szCs w:val="24"/>
        </w:rPr>
        <w:t>via patient participation groups</w:t>
      </w:r>
      <w:r w:rsidRPr="00AA6A7B">
        <w:rPr>
          <w:rFonts w:cs="Arial"/>
          <w:sz w:val="24"/>
          <w:szCs w:val="24"/>
        </w:rPr>
        <w:t xml:space="preserve">, notice boards, the Practice website, Facebook page etc.   </w:t>
      </w:r>
    </w:p>
    <w:p w:rsidR="00183D68" w:rsidRDefault="00917390"/>
    <w:sectPr w:rsidR="00183D68" w:rsidSect="00B113BA">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90" w:rsidRDefault="00917390" w:rsidP="00D673AF">
      <w:r>
        <w:separator/>
      </w:r>
    </w:p>
  </w:endnote>
  <w:endnote w:type="continuationSeparator" w:id="0">
    <w:p w:rsidR="00917390" w:rsidRDefault="00917390" w:rsidP="00D6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90" w:rsidRDefault="00917390" w:rsidP="00D673AF">
      <w:r>
        <w:separator/>
      </w:r>
    </w:p>
  </w:footnote>
  <w:footnote w:type="continuationSeparator" w:id="0">
    <w:p w:rsidR="00917390" w:rsidRDefault="00917390" w:rsidP="00D6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AF" w:rsidRDefault="00B113BA">
    <w:pPr>
      <w:pStyle w:val="Header"/>
    </w:pPr>
    <w:r>
      <w:t xml:space="preserve">                                                                                </w:t>
    </w:r>
    <w:r>
      <w:rPr>
        <w:noProof/>
        <w:lang w:eastAsia="en-GB"/>
      </w:rPr>
      <w:drawing>
        <wp:inline distT="0" distB="0" distL="0" distR="0" wp14:anchorId="1AE5A6CC" wp14:editId="773CB380">
          <wp:extent cx="1561465" cy="989965"/>
          <wp:effectExtent l="0" t="0" r="63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61465" cy="98996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BDB"/>
    <w:multiLevelType w:val="hybridMultilevel"/>
    <w:tmpl w:val="120CC214"/>
    <w:lvl w:ilvl="0" w:tplc="1BAE6882">
      <w:start w:val="1"/>
      <w:numFmt w:val="bullet"/>
      <w:lvlText w:val="•"/>
      <w:lvlJc w:val="left"/>
      <w:pPr>
        <w:tabs>
          <w:tab w:val="num" w:pos="720"/>
        </w:tabs>
        <w:ind w:left="720" w:hanging="360"/>
      </w:pPr>
      <w:rPr>
        <w:rFonts w:ascii="Arial" w:hAnsi="Arial" w:hint="default"/>
      </w:rPr>
    </w:lvl>
    <w:lvl w:ilvl="1" w:tplc="CE74DFD8" w:tentative="1">
      <w:start w:val="1"/>
      <w:numFmt w:val="bullet"/>
      <w:lvlText w:val="•"/>
      <w:lvlJc w:val="left"/>
      <w:pPr>
        <w:tabs>
          <w:tab w:val="num" w:pos="1440"/>
        </w:tabs>
        <w:ind w:left="1440" w:hanging="360"/>
      </w:pPr>
      <w:rPr>
        <w:rFonts w:ascii="Arial" w:hAnsi="Arial" w:hint="default"/>
      </w:rPr>
    </w:lvl>
    <w:lvl w:ilvl="2" w:tplc="2670F8FA" w:tentative="1">
      <w:start w:val="1"/>
      <w:numFmt w:val="bullet"/>
      <w:lvlText w:val="•"/>
      <w:lvlJc w:val="left"/>
      <w:pPr>
        <w:tabs>
          <w:tab w:val="num" w:pos="2160"/>
        </w:tabs>
        <w:ind w:left="2160" w:hanging="360"/>
      </w:pPr>
      <w:rPr>
        <w:rFonts w:ascii="Arial" w:hAnsi="Arial" w:hint="default"/>
      </w:rPr>
    </w:lvl>
    <w:lvl w:ilvl="3" w:tplc="2BEEAAFC" w:tentative="1">
      <w:start w:val="1"/>
      <w:numFmt w:val="bullet"/>
      <w:lvlText w:val="•"/>
      <w:lvlJc w:val="left"/>
      <w:pPr>
        <w:tabs>
          <w:tab w:val="num" w:pos="2880"/>
        </w:tabs>
        <w:ind w:left="2880" w:hanging="360"/>
      </w:pPr>
      <w:rPr>
        <w:rFonts w:ascii="Arial" w:hAnsi="Arial" w:hint="default"/>
      </w:rPr>
    </w:lvl>
    <w:lvl w:ilvl="4" w:tplc="2FBE08A6" w:tentative="1">
      <w:start w:val="1"/>
      <w:numFmt w:val="bullet"/>
      <w:lvlText w:val="•"/>
      <w:lvlJc w:val="left"/>
      <w:pPr>
        <w:tabs>
          <w:tab w:val="num" w:pos="3600"/>
        </w:tabs>
        <w:ind w:left="3600" w:hanging="360"/>
      </w:pPr>
      <w:rPr>
        <w:rFonts w:ascii="Arial" w:hAnsi="Arial" w:hint="default"/>
      </w:rPr>
    </w:lvl>
    <w:lvl w:ilvl="5" w:tplc="1A1A9B5C" w:tentative="1">
      <w:start w:val="1"/>
      <w:numFmt w:val="bullet"/>
      <w:lvlText w:val="•"/>
      <w:lvlJc w:val="left"/>
      <w:pPr>
        <w:tabs>
          <w:tab w:val="num" w:pos="4320"/>
        </w:tabs>
        <w:ind w:left="4320" w:hanging="360"/>
      </w:pPr>
      <w:rPr>
        <w:rFonts w:ascii="Arial" w:hAnsi="Arial" w:hint="default"/>
      </w:rPr>
    </w:lvl>
    <w:lvl w:ilvl="6" w:tplc="9D0E9486" w:tentative="1">
      <w:start w:val="1"/>
      <w:numFmt w:val="bullet"/>
      <w:lvlText w:val="•"/>
      <w:lvlJc w:val="left"/>
      <w:pPr>
        <w:tabs>
          <w:tab w:val="num" w:pos="5040"/>
        </w:tabs>
        <w:ind w:left="5040" w:hanging="360"/>
      </w:pPr>
      <w:rPr>
        <w:rFonts w:ascii="Arial" w:hAnsi="Arial" w:hint="default"/>
      </w:rPr>
    </w:lvl>
    <w:lvl w:ilvl="7" w:tplc="429CD0D4" w:tentative="1">
      <w:start w:val="1"/>
      <w:numFmt w:val="bullet"/>
      <w:lvlText w:val="•"/>
      <w:lvlJc w:val="left"/>
      <w:pPr>
        <w:tabs>
          <w:tab w:val="num" w:pos="5760"/>
        </w:tabs>
        <w:ind w:left="5760" w:hanging="360"/>
      </w:pPr>
      <w:rPr>
        <w:rFonts w:ascii="Arial" w:hAnsi="Arial" w:hint="default"/>
      </w:rPr>
    </w:lvl>
    <w:lvl w:ilvl="8" w:tplc="14BEF95A" w:tentative="1">
      <w:start w:val="1"/>
      <w:numFmt w:val="bullet"/>
      <w:lvlText w:val="•"/>
      <w:lvlJc w:val="left"/>
      <w:pPr>
        <w:tabs>
          <w:tab w:val="num" w:pos="6480"/>
        </w:tabs>
        <w:ind w:left="6480" w:hanging="360"/>
      </w:pPr>
      <w:rPr>
        <w:rFonts w:ascii="Arial" w:hAnsi="Arial" w:hint="default"/>
      </w:rPr>
    </w:lvl>
  </w:abstractNum>
  <w:abstractNum w:abstractNumId="1">
    <w:nsid w:val="1D0201E4"/>
    <w:multiLevelType w:val="hybridMultilevel"/>
    <w:tmpl w:val="897277A8"/>
    <w:lvl w:ilvl="0" w:tplc="FF7E3194">
      <w:start w:val="1"/>
      <w:numFmt w:val="bullet"/>
      <w:lvlText w:val="•"/>
      <w:lvlJc w:val="left"/>
      <w:pPr>
        <w:tabs>
          <w:tab w:val="num" w:pos="720"/>
        </w:tabs>
        <w:ind w:left="720" w:hanging="360"/>
      </w:pPr>
      <w:rPr>
        <w:rFonts w:ascii="Arial" w:hAnsi="Arial" w:hint="default"/>
      </w:rPr>
    </w:lvl>
    <w:lvl w:ilvl="1" w:tplc="7AD0E794" w:tentative="1">
      <w:start w:val="1"/>
      <w:numFmt w:val="bullet"/>
      <w:lvlText w:val="•"/>
      <w:lvlJc w:val="left"/>
      <w:pPr>
        <w:tabs>
          <w:tab w:val="num" w:pos="1440"/>
        </w:tabs>
        <w:ind w:left="1440" w:hanging="360"/>
      </w:pPr>
      <w:rPr>
        <w:rFonts w:ascii="Arial" w:hAnsi="Arial" w:hint="default"/>
      </w:rPr>
    </w:lvl>
    <w:lvl w:ilvl="2" w:tplc="E090AE78" w:tentative="1">
      <w:start w:val="1"/>
      <w:numFmt w:val="bullet"/>
      <w:lvlText w:val="•"/>
      <w:lvlJc w:val="left"/>
      <w:pPr>
        <w:tabs>
          <w:tab w:val="num" w:pos="2160"/>
        </w:tabs>
        <w:ind w:left="2160" w:hanging="360"/>
      </w:pPr>
      <w:rPr>
        <w:rFonts w:ascii="Arial" w:hAnsi="Arial" w:hint="default"/>
      </w:rPr>
    </w:lvl>
    <w:lvl w:ilvl="3" w:tplc="CBDE8EF8" w:tentative="1">
      <w:start w:val="1"/>
      <w:numFmt w:val="bullet"/>
      <w:lvlText w:val="•"/>
      <w:lvlJc w:val="left"/>
      <w:pPr>
        <w:tabs>
          <w:tab w:val="num" w:pos="2880"/>
        </w:tabs>
        <w:ind w:left="2880" w:hanging="360"/>
      </w:pPr>
      <w:rPr>
        <w:rFonts w:ascii="Arial" w:hAnsi="Arial" w:hint="default"/>
      </w:rPr>
    </w:lvl>
    <w:lvl w:ilvl="4" w:tplc="2E7EF92C" w:tentative="1">
      <w:start w:val="1"/>
      <w:numFmt w:val="bullet"/>
      <w:lvlText w:val="•"/>
      <w:lvlJc w:val="left"/>
      <w:pPr>
        <w:tabs>
          <w:tab w:val="num" w:pos="3600"/>
        </w:tabs>
        <w:ind w:left="3600" w:hanging="360"/>
      </w:pPr>
      <w:rPr>
        <w:rFonts w:ascii="Arial" w:hAnsi="Arial" w:hint="default"/>
      </w:rPr>
    </w:lvl>
    <w:lvl w:ilvl="5" w:tplc="BF18A384" w:tentative="1">
      <w:start w:val="1"/>
      <w:numFmt w:val="bullet"/>
      <w:lvlText w:val="•"/>
      <w:lvlJc w:val="left"/>
      <w:pPr>
        <w:tabs>
          <w:tab w:val="num" w:pos="4320"/>
        </w:tabs>
        <w:ind w:left="4320" w:hanging="360"/>
      </w:pPr>
      <w:rPr>
        <w:rFonts w:ascii="Arial" w:hAnsi="Arial" w:hint="default"/>
      </w:rPr>
    </w:lvl>
    <w:lvl w:ilvl="6" w:tplc="AE661300" w:tentative="1">
      <w:start w:val="1"/>
      <w:numFmt w:val="bullet"/>
      <w:lvlText w:val="•"/>
      <w:lvlJc w:val="left"/>
      <w:pPr>
        <w:tabs>
          <w:tab w:val="num" w:pos="5040"/>
        </w:tabs>
        <w:ind w:left="5040" w:hanging="360"/>
      </w:pPr>
      <w:rPr>
        <w:rFonts w:ascii="Arial" w:hAnsi="Arial" w:hint="default"/>
      </w:rPr>
    </w:lvl>
    <w:lvl w:ilvl="7" w:tplc="54247CB0" w:tentative="1">
      <w:start w:val="1"/>
      <w:numFmt w:val="bullet"/>
      <w:lvlText w:val="•"/>
      <w:lvlJc w:val="left"/>
      <w:pPr>
        <w:tabs>
          <w:tab w:val="num" w:pos="5760"/>
        </w:tabs>
        <w:ind w:left="5760" w:hanging="360"/>
      </w:pPr>
      <w:rPr>
        <w:rFonts w:ascii="Arial" w:hAnsi="Arial" w:hint="default"/>
      </w:rPr>
    </w:lvl>
    <w:lvl w:ilvl="8" w:tplc="EE8ADCF2" w:tentative="1">
      <w:start w:val="1"/>
      <w:numFmt w:val="bullet"/>
      <w:lvlText w:val="•"/>
      <w:lvlJc w:val="left"/>
      <w:pPr>
        <w:tabs>
          <w:tab w:val="num" w:pos="6480"/>
        </w:tabs>
        <w:ind w:left="6480" w:hanging="360"/>
      </w:pPr>
      <w:rPr>
        <w:rFonts w:ascii="Arial" w:hAnsi="Arial" w:hint="default"/>
      </w:rPr>
    </w:lvl>
  </w:abstractNum>
  <w:abstractNum w:abstractNumId="2">
    <w:nsid w:val="2EAF26E6"/>
    <w:multiLevelType w:val="hybridMultilevel"/>
    <w:tmpl w:val="DA685766"/>
    <w:lvl w:ilvl="0" w:tplc="7B247864">
      <w:start w:val="1"/>
      <w:numFmt w:val="bullet"/>
      <w:lvlText w:val="•"/>
      <w:lvlJc w:val="left"/>
      <w:pPr>
        <w:tabs>
          <w:tab w:val="num" w:pos="720"/>
        </w:tabs>
        <w:ind w:left="720" w:hanging="360"/>
      </w:pPr>
      <w:rPr>
        <w:rFonts w:ascii="Arial" w:hAnsi="Arial" w:hint="default"/>
      </w:rPr>
    </w:lvl>
    <w:lvl w:ilvl="1" w:tplc="F5F43A8A" w:tentative="1">
      <w:start w:val="1"/>
      <w:numFmt w:val="bullet"/>
      <w:lvlText w:val="•"/>
      <w:lvlJc w:val="left"/>
      <w:pPr>
        <w:tabs>
          <w:tab w:val="num" w:pos="1440"/>
        </w:tabs>
        <w:ind w:left="1440" w:hanging="360"/>
      </w:pPr>
      <w:rPr>
        <w:rFonts w:ascii="Arial" w:hAnsi="Arial" w:hint="default"/>
      </w:rPr>
    </w:lvl>
    <w:lvl w:ilvl="2" w:tplc="3094F290" w:tentative="1">
      <w:start w:val="1"/>
      <w:numFmt w:val="bullet"/>
      <w:lvlText w:val="•"/>
      <w:lvlJc w:val="left"/>
      <w:pPr>
        <w:tabs>
          <w:tab w:val="num" w:pos="2160"/>
        </w:tabs>
        <w:ind w:left="2160" w:hanging="360"/>
      </w:pPr>
      <w:rPr>
        <w:rFonts w:ascii="Arial" w:hAnsi="Arial" w:hint="default"/>
      </w:rPr>
    </w:lvl>
    <w:lvl w:ilvl="3" w:tplc="0FA6C2EE" w:tentative="1">
      <w:start w:val="1"/>
      <w:numFmt w:val="bullet"/>
      <w:lvlText w:val="•"/>
      <w:lvlJc w:val="left"/>
      <w:pPr>
        <w:tabs>
          <w:tab w:val="num" w:pos="2880"/>
        </w:tabs>
        <w:ind w:left="2880" w:hanging="360"/>
      </w:pPr>
      <w:rPr>
        <w:rFonts w:ascii="Arial" w:hAnsi="Arial" w:hint="default"/>
      </w:rPr>
    </w:lvl>
    <w:lvl w:ilvl="4" w:tplc="9F4801AA" w:tentative="1">
      <w:start w:val="1"/>
      <w:numFmt w:val="bullet"/>
      <w:lvlText w:val="•"/>
      <w:lvlJc w:val="left"/>
      <w:pPr>
        <w:tabs>
          <w:tab w:val="num" w:pos="3600"/>
        </w:tabs>
        <w:ind w:left="3600" w:hanging="360"/>
      </w:pPr>
      <w:rPr>
        <w:rFonts w:ascii="Arial" w:hAnsi="Arial" w:hint="default"/>
      </w:rPr>
    </w:lvl>
    <w:lvl w:ilvl="5" w:tplc="1E702EF4" w:tentative="1">
      <w:start w:val="1"/>
      <w:numFmt w:val="bullet"/>
      <w:lvlText w:val="•"/>
      <w:lvlJc w:val="left"/>
      <w:pPr>
        <w:tabs>
          <w:tab w:val="num" w:pos="4320"/>
        </w:tabs>
        <w:ind w:left="4320" w:hanging="360"/>
      </w:pPr>
      <w:rPr>
        <w:rFonts w:ascii="Arial" w:hAnsi="Arial" w:hint="default"/>
      </w:rPr>
    </w:lvl>
    <w:lvl w:ilvl="6" w:tplc="CF9663C0" w:tentative="1">
      <w:start w:val="1"/>
      <w:numFmt w:val="bullet"/>
      <w:lvlText w:val="•"/>
      <w:lvlJc w:val="left"/>
      <w:pPr>
        <w:tabs>
          <w:tab w:val="num" w:pos="5040"/>
        </w:tabs>
        <w:ind w:left="5040" w:hanging="360"/>
      </w:pPr>
      <w:rPr>
        <w:rFonts w:ascii="Arial" w:hAnsi="Arial" w:hint="default"/>
      </w:rPr>
    </w:lvl>
    <w:lvl w:ilvl="7" w:tplc="3CBC445C" w:tentative="1">
      <w:start w:val="1"/>
      <w:numFmt w:val="bullet"/>
      <w:lvlText w:val="•"/>
      <w:lvlJc w:val="left"/>
      <w:pPr>
        <w:tabs>
          <w:tab w:val="num" w:pos="5760"/>
        </w:tabs>
        <w:ind w:left="5760" w:hanging="360"/>
      </w:pPr>
      <w:rPr>
        <w:rFonts w:ascii="Arial" w:hAnsi="Arial" w:hint="default"/>
      </w:rPr>
    </w:lvl>
    <w:lvl w:ilvl="8" w:tplc="ED86B332" w:tentative="1">
      <w:start w:val="1"/>
      <w:numFmt w:val="bullet"/>
      <w:lvlText w:val="•"/>
      <w:lvlJc w:val="left"/>
      <w:pPr>
        <w:tabs>
          <w:tab w:val="num" w:pos="6480"/>
        </w:tabs>
        <w:ind w:left="6480" w:hanging="360"/>
      </w:pPr>
      <w:rPr>
        <w:rFonts w:ascii="Arial" w:hAnsi="Arial" w:hint="default"/>
      </w:rPr>
    </w:lvl>
  </w:abstractNum>
  <w:abstractNum w:abstractNumId="3">
    <w:nsid w:val="5A861A1C"/>
    <w:multiLevelType w:val="hybridMultilevel"/>
    <w:tmpl w:val="B712B414"/>
    <w:lvl w:ilvl="0" w:tplc="05DE5172">
      <w:start w:val="1"/>
      <w:numFmt w:val="bullet"/>
      <w:lvlText w:val="•"/>
      <w:lvlJc w:val="left"/>
      <w:pPr>
        <w:tabs>
          <w:tab w:val="num" w:pos="720"/>
        </w:tabs>
        <w:ind w:left="720" w:hanging="360"/>
      </w:pPr>
      <w:rPr>
        <w:rFonts w:ascii="Arial" w:hAnsi="Arial" w:hint="default"/>
      </w:rPr>
    </w:lvl>
    <w:lvl w:ilvl="1" w:tplc="1764C546" w:tentative="1">
      <w:start w:val="1"/>
      <w:numFmt w:val="bullet"/>
      <w:lvlText w:val="•"/>
      <w:lvlJc w:val="left"/>
      <w:pPr>
        <w:tabs>
          <w:tab w:val="num" w:pos="1440"/>
        </w:tabs>
        <w:ind w:left="1440" w:hanging="360"/>
      </w:pPr>
      <w:rPr>
        <w:rFonts w:ascii="Arial" w:hAnsi="Arial" w:hint="default"/>
      </w:rPr>
    </w:lvl>
    <w:lvl w:ilvl="2" w:tplc="97B6B370" w:tentative="1">
      <w:start w:val="1"/>
      <w:numFmt w:val="bullet"/>
      <w:lvlText w:val="•"/>
      <w:lvlJc w:val="left"/>
      <w:pPr>
        <w:tabs>
          <w:tab w:val="num" w:pos="2160"/>
        </w:tabs>
        <w:ind w:left="2160" w:hanging="360"/>
      </w:pPr>
      <w:rPr>
        <w:rFonts w:ascii="Arial" w:hAnsi="Arial" w:hint="default"/>
      </w:rPr>
    </w:lvl>
    <w:lvl w:ilvl="3" w:tplc="483CAFDA" w:tentative="1">
      <w:start w:val="1"/>
      <w:numFmt w:val="bullet"/>
      <w:lvlText w:val="•"/>
      <w:lvlJc w:val="left"/>
      <w:pPr>
        <w:tabs>
          <w:tab w:val="num" w:pos="2880"/>
        </w:tabs>
        <w:ind w:left="2880" w:hanging="360"/>
      </w:pPr>
      <w:rPr>
        <w:rFonts w:ascii="Arial" w:hAnsi="Arial" w:hint="default"/>
      </w:rPr>
    </w:lvl>
    <w:lvl w:ilvl="4" w:tplc="B81ED34E" w:tentative="1">
      <w:start w:val="1"/>
      <w:numFmt w:val="bullet"/>
      <w:lvlText w:val="•"/>
      <w:lvlJc w:val="left"/>
      <w:pPr>
        <w:tabs>
          <w:tab w:val="num" w:pos="3600"/>
        </w:tabs>
        <w:ind w:left="3600" w:hanging="360"/>
      </w:pPr>
      <w:rPr>
        <w:rFonts w:ascii="Arial" w:hAnsi="Arial" w:hint="default"/>
      </w:rPr>
    </w:lvl>
    <w:lvl w:ilvl="5" w:tplc="E6E0C816" w:tentative="1">
      <w:start w:val="1"/>
      <w:numFmt w:val="bullet"/>
      <w:lvlText w:val="•"/>
      <w:lvlJc w:val="left"/>
      <w:pPr>
        <w:tabs>
          <w:tab w:val="num" w:pos="4320"/>
        </w:tabs>
        <w:ind w:left="4320" w:hanging="360"/>
      </w:pPr>
      <w:rPr>
        <w:rFonts w:ascii="Arial" w:hAnsi="Arial" w:hint="default"/>
      </w:rPr>
    </w:lvl>
    <w:lvl w:ilvl="6" w:tplc="7DBADEF4" w:tentative="1">
      <w:start w:val="1"/>
      <w:numFmt w:val="bullet"/>
      <w:lvlText w:val="•"/>
      <w:lvlJc w:val="left"/>
      <w:pPr>
        <w:tabs>
          <w:tab w:val="num" w:pos="5040"/>
        </w:tabs>
        <w:ind w:left="5040" w:hanging="360"/>
      </w:pPr>
      <w:rPr>
        <w:rFonts w:ascii="Arial" w:hAnsi="Arial" w:hint="default"/>
      </w:rPr>
    </w:lvl>
    <w:lvl w:ilvl="7" w:tplc="ECA047E2" w:tentative="1">
      <w:start w:val="1"/>
      <w:numFmt w:val="bullet"/>
      <w:lvlText w:val="•"/>
      <w:lvlJc w:val="left"/>
      <w:pPr>
        <w:tabs>
          <w:tab w:val="num" w:pos="5760"/>
        </w:tabs>
        <w:ind w:left="5760" w:hanging="360"/>
      </w:pPr>
      <w:rPr>
        <w:rFonts w:ascii="Arial" w:hAnsi="Arial" w:hint="default"/>
      </w:rPr>
    </w:lvl>
    <w:lvl w:ilvl="8" w:tplc="0454728C" w:tentative="1">
      <w:start w:val="1"/>
      <w:numFmt w:val="bullet"/>
      <w:lvlText w:val="•"/>
      <w:lvlJc w:val="left"/>
      <w:pPr>
        <w:tabs>
          <w:tab w:val="num" w:pos="6480"/>
        </w:tabs>
        <w:ind w:left="6480" w:hanging="360"/>
      </w:pPr>
      <w:rPr>
        <w:rFonts w:ascii="Arial" w:hAnsi="Arial" w:hint="default"/>
      </w:rPr>
    </w:lvl>
  </w:abstractNum>
  <w:abstractNum w:abstractNumId="4">
    <w:nsid w:val="74F52B2E"/>
    <w:multiLevelType w:val="hybridMultilevel"/>
    <w:tmpl w:val="910E44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5A"/>
    <w:rsid w:val="000317FE"/>
    <w:rsid w:val="001D153A"/>
    <w:rsid w:val="002B596A"/>
    <w:rsid w:val="0038075A"/>
    <w:rsid w:val="00457E05"/>
    <w:rsid w:val="005661F9"/>
    <w:rsid w:val="00611097"/>
    <w:rsid w:val="006166B8"/>
    <w:rsid w:val="006308AE"/>
    <w:rsid w:val="00632991"/>
    <w:rsid w:val="006C2555"/>
    <w:rsid w:val="00831F9E"/>
    <w:rsid w:val="00917390"/>
    <w:rsid w:val="0093581B"/>
    <w:rsid w:val="00AA6A7B"/>
    <w:rsid w:val="00B113BA"/>
    <w:rsid w:val="00B42DD9"/>
    <w:rsid w:val="00B91A37"/>
    <w:rsid w:val="00BF2446"/>
    <w:rsid w:val="00C025E3"/>
    <w:rsid w:val="00C849F1"/>
    <w:rsid w:val="00CC1FE7"/>
    <w:rsid w:val="00CF6D32"/>
    <w:rsid w:val="00D645F1"/>
    <w:rsid w:val="00D673AF"/>
    <w:rsid w:val="00D72F53"/>
    <w:rsid w:val="00EE1D60"/>
    <w:rsid w:val="00F8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5A"/>
    <w:pPr>
      <w:ind w:left="720"/>
      <w:contextualSpacing/>
    </w:pPr>
  </w:style>
  <w:style w:type="paragraph" w:styleId="Header">
    <w:name w:val="header"/>
    <w:basedOn w:val="Normal"/>
    <w:link w:val="HeaderChar"/>
    <w:uiPriority w:val="99"/>
    <w:unhideWhenUsed/>
    <w:rsid w:val="00D673AF"/>
    <w:pPr>
      <w:tabs>
        <w:tab w:val="center" w:pos="4513"/>
        <w:tab w:val="right" w:pos="9026"/>
      </w:tabs>
    </w:pPr>
  </w:style>
  <w:style w:type="character" w:customStyle="1" w:styleId="HeaderChar">
    <w:name w:val="Header Char"/>
    <w:basedOn w:val="DefaultParagraphFont"/>
    <w:link w:val="Header"/>
    <w:uiPriority w:val="99"/>
    <w:rsid w:val="00D673AF"/>
  </w:style>
  <w:style w:type="paragraph" w:styleId="Footer">
    <w:name w:val="footer"/>
    <w:basedOn w:val="Normal"/>
    <w:link w:val="FooterChar"/>
    <w:uiPriority w:val="99"/>
    <w:unhideWhenUsed/>
    <w:rsid w:val="00D673AF"/>
    <w:pPr>
      <w:tabs>
        <w:tab w:val="center" w:pos="4513"/>
        <w:tab w:val="right" w:pos="9026"/>
      </w:tabs>
    </w:pPr>
  </w:style>
  <w:style w:type="character" w:customStyle="1" w:styleId="FooterChar">
    <w:name w:val="Footer Char"/>
    <w:basedOn w:val="DefaultParagraphFont"/>
    <w:link w:val="Footer"/>
    <w:uiPriority w:val="99"/>
    <w:rsid w:val="00D673AF"/>
  </w:style>
  <w:style w:type="paragraph" w:styleId="BalloonText">
    <w:name w:val="Balloon Text"/>
    <w:basedOn w:val="Normal"/>
    <w:link w:val="BalloonTextChar"/>
    <w:uiPriority w:val="99"/>
    <w:semiHidden/>
    <w:unhideWhenUsed/>
    <w:rsid w:val="00B113BA"/>
    <w:rPr>
      <w:rFonts w:ascii="Tahoma" w:hAnsi="Tahoma" w:cs="Tahoma"/>
      <w:sz w:val="16"/>
      <w:szCs w:val="16"/>
    </w:rPr>
  </w:style>
  <w:style w:type="character" w:customStyle="1" w:styleId="BalloonTextChar">
    <w:name w:val="Balloon Text Char"/>
    <w:basedOn w:val="DefaultParagraphFont"/>
    <w:link w:val="BalloonText"/>
    <w:uiPriority w:val="99"/>
    <w:semiHidden/>
    <w:rsid w:val="00B11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5A"/>
    <w:pPr>
      <w:ind w:left="720"/>
      <w:contextualSpacing/>
    </w:pPr>
  </w:style>
  <w:style w:type="paragraph" w:styleId="Header">
    <w:name w:val="header"/>
    <w:basedOn w:val="Normal"/>
    <w:link w:val="HeaderChar"/>
    <w:uiPriority w:val="99"/>
    <w:unhideWhenUsed/>
    <w:rsid w:val="00D673AF"/>
    <w:pPr>
      <w:tabs>
        <w:tab w:val="center" w:pos="4513"/>
        <w:tab w:val="right" w:pos="9026"/>
      </w:tabs>
    </w:pPr>
  </w:style>
  <w:style w:type="character" w:customStyle="1" w:styleId="HeaderChar">
    <w:name w:val="Header Char"/>
    <w:basedOn w:val="DefaultParagraphFont"/>
    <w:link w:val="Header"/>
    <w:uiPriority w:val="99"/>
    <w:rsid w:val="00D673AF"/>
  </w:style>
  <w:style w:type="paragraph" w:styleId="Footer">
    <w:name w:val="footer"/>
    <w:basedOn w:val="Normal"/>
    <w:link w:val="FooterChar"/>
    <w:uiPriority w:val="99"/>
    <w:unhideWhenUsed/>
    <w:rsid w:val="00D673AF"/>
    <w:pPr>
      <w:tabs>
        <w:tab w:val="center" w:pos="4513"/>
        <w:tab w:val="right" w:pos="9026"/>
      </w:tabs>
    </w:pPr>
  </w:style>
  <w:style w:type="character" w:customStyle="1" w:styleId="FooterChar">
    <w:name w:val="Footer Char"/>
    <w:basedOn w:val="DefaultParagraphFont"/>
    <w:link w:val="Footer"/>
    <w:uiPriority w:val="99"/>
    <w:rsid w:val="00D673AF"/>
  </w:style>
  <w:style w:type="paragraph" w:styleId="BalloonText">
    <w:name w:val="Balloon Text"/>
    <w:basedOn w:val="Normal"/>
    <w:link w:val="BalloonTextChar"/>
    <w:uiPriority w:val="99"/>
    <w:semiHidden/>
    <w:unhideWhenUsed/>
    <w:rsid w:val="00B113BA"/>
    <w:rPr>
      <w:rFonts w:ascii="Tahoma" w:hAnsi="Tahoma" w:cs="Tahoma"/>
      <w:sz w:val="16"/>
      <w:szCs w:val="16"/>
    </w:rPr>
  </w:style>
  <w:style w:type="character" w:customStyle="1" w:styleId="BalloonTextChar">
    <w:name w:val="Balloon Text Char"/>
    <w:basedOn w:val="DefaultParagraphFont"/>
    <w:link w:val="BalloonText"/>
    <w:uiPriority w:val="99"/>
    <w:semiHidden/>
    <w:rsid w:val="00B1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5760">
      <w:bodyDiv w:val="1"/>
      <w:marLeft w:val="0"/>
      <w:marRight w:val="0"/>
      <w:marTop w:val="0"/>
      <w:marBottom w:val="0"/>
      <w:divBdr>
        <w:top w:val="none" w:sz="0" w:space="0" w:color="auto"/>
        <w:left w:val="none" w:sz="0" w:space="0" w:color="auto"/>
        <w:bottom w:val="none" w:sz="0" w:space="0" w:color="auto"/>
        <w:right w:val="none" w:sz="0" w:space="0" w:color="auto"/>
      </w:divBdr>
      <w:divsChild>
        <w:div w:id="1752316972">
          <w:marLeft w:val="547"/>
          <w:marRight w:val="0"/>
          <w:marTop w:val="0"/>
          <w:marBottom w:val="120"/>
          <w:divBdr>
            <w:top w:val="none" w:sz="0" w:space="0" w:color="auto"/>
            <w:left w:val="none" w:sz="0" w:space="0" w:color="auto"/>
            <w:bottom w:val="none" w:sz="0" w:space="0" w:color="auto"/>
            <w:right w:val="none" w:sz="0" w:space="0" w:color="auto"/>
          </w:divBdr>
        </w:div>
      </w:divsChild>
    </w:div>
    <w:div w:id="287052211">
      <w:bodyDiv w:val="1"/>
      <w:marLeft w:val="0"/>
      <w:marRight w:val="0"/>
      <w:marTop w:val="0"/>
      <w:marBottom w:val="0"/>
      <w:divBdr>
        <w:top w:val="none" w:sz="0" w:space="0" w:color="auto"/>
        <w:left w:val="none" w:sz="0" w:space="0" w:color="auto"/>
        <w:bottom w:val="none" w:sz="0" w:space="0" w:color="auto"/>
        <w:right w:val="none" w:sz="0" w:space="0" w:color="auto"/>
      </w:divBdr>
      <w:divsChild>
        <w:div w:id="2086682622">
          <w:marLeft w:val="1138"/>
          <w:marRight w:val="0"/>
          <w:marTop w:val="0"/>
          <w:marBottom w:val="120"/>
          <w:divBdr>
            <w:top w:val="none" w:sz="0" w:space="0" w:color="auto"/>
            <w:left w:val="none" w:sz="0" w:space="0" w:color="auto"/>
            <w:bottom w:val="none" w:sz="0" w:space="0" w:color="auto"/>
            <w:right w:val="none" w:sz="0" w:space="0" w:color="auto"/>
          </w:divBdr>
        </w:div>
      </w:divsChild>
    </w:div>
    <w:div w:id="799424415">
      <w:bodyDiv w:val="1"/>
      <w:marLeft w:val="0"/>
      <w:marRight w:val="0"/>
      <w:marTop w:val="0"/>
      <w:marBottom w:val="0"/>
      <w:divBdr>
        <w:top w:val="none" w:sz="0" w:space="0" w:color="auto"/>
        <w:left w:val="none" w:sz="0" w:space="0" w:color="auto"/>
        <w:bottom w:val="none" w:sz="0" w:space="0" w:color="auto"/>
        <w:right w:val="none" w:sz="0" w:space="0" w:color="auto"/>
      </w:divBdr>
      <w:divsChild>
        <w:div w:id="1702394663">
          <w:marLeft w:val="547"/>
          <w:marRight w:val="0"/>
          <w:marTop w:val="0"/>
          <w:marBottom w:val="120"/>
          <w:divBdr>
            <w:top w:val="none" w:sz="0" w:space="0" w:color="auto"/>
            <w:left w:val="none" w:sz="0" w:space="0" w:color="auto"/>
            <w:bottom w:val="none" w:sz="0" w:space="0" w:color="auto"/>
            <w:right w:val="none" w:sz="0" w:space="0" w:color="auto"/>
          </w:divBdr>
        </w:div>
      </w:divsChild>
    </w:div>
    <w:div w:id="1592281104">
      <w:bodyDiv w:val="1"/>
      <w:marLeft w:val="0"/>
      <w:marRight w:val="0"/>
      <w:marTop w:val="0"/>
      <w:marBottom w:val="0"/>
      <w:divBdr>
        <w:top w:val="none" w:sz="0" w:space="0" w:color="auto"/>
        <w:left w:val="none" w:sz="0" w:space="0" w:color="auto"/>
        <w:bottom w:val="none" w:sz="0" w:space="0" w:color="auto"/>
        <w:right w:val="none" w:sz="0" w:space="0" w:color="auto"/>
      </w:divBdr>
      <w:divsChild>
        <w:div w:id="1291938432">
          <w:marLeft w:val="547"/>
          <w:marRight w:val="0"/>
          <w:marTop w:val="0"/>
          <w:marBottom w:val="120"/>
          <w:divBdr>
            <w:top w:val="none" w:sz="0" w:space="0" w:color="auto"/>
            <w:left w:val="none" w:sz="0" w:space="0" w:color="auto"/>
            <w:bottom w:val="none" w:sz="0" w:space="0" w:color="auto"/>
            <w:right w:val="none" w:sz="0" w:space="0" w:color="auto"/>
          </w:divBdr>
        </w:div>
      </w:divsChild>
    </w:div>
    <w:div w:id="19710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B16D-38DC-49A1-8E61-BF84A118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Hare, Ann</cp:lastModifiedBy>
  <cp:revision>2</cp:revision>
  <dcterms:created xsi:type="dcterms:W3CDTF">2019-07-16T09:07:00Z</dcterms:created>
  <dcterms:modified xsi:type="dcterms:W3CDTF">2019-07-16T09:07:00Z</dcterms:modified>
</cp:coreProperties>
</file>